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7F" w:rsidRDefault="0012457F" w:rsidP="0012457F">
      <w:pPr>
        <w:widowControl w:val="0"/>
        <w:jc w:val="center"/>
        <w:rPr>
          <w:rFonts w:ascii="Century Gothic" w:hAnsi="Century Gothic"/>
          <w:b/>
          <w:bCs/>
          <w:sz w:val="36"/>
          <w:szCs w:val="36"/>
          <w14:ligatures w14:val="none"/>
        </w:rPr>
      </w:pPr>
      <w:r>
        <w:rPr>
          <w:rFonts w:ascii="Century Gothic" w:hAnsi="Century Gothic"/>
          <w:b/>
          <w:bCs/>
          <w:sz w:val="36"/>
          <w:szCs w:val="36"/>
          <w14:ligatures w14:val="none"/>
        </w:rPr>
        <w:t>Health and Wellness</w:t>
      </w:r>
    </w:p>
    <w:p w:rsidR="0012457F" w:rsidRDefault="0012457F" w:rsidP="0012457F">
      <w:pPr>
        <w:widowControl w:val="0"/>
        <w:jc w:val="center"/>
        <w:rPr>
          <w:rFonts w:ascii="Century Gothic" w:hAnsi="Century Gothic"/>
          <w:b/>
          <w:bCs/>
          <w:sz w:val="48"/>
          <w:szCs w:val="48"/>
          <w14:ligatures w14:val="none"/>
        </w:rPr>
      </w:pPr>
      <w:r w:rsidRPr="00140BD1">
        <w:rPr>
          <w:rFonts w:ascii="Century Gothic" w:hAnsi="Century Gothic"/>
          <w:b/>
          <w:bCs/>
          <w:sz w:val="48"/>
          <w:szCs w:val="48"/>
          <w14:ligatures w14:val="none"/>
        </w:rPr>
        <w:t xml:space="preserve">Going to the Doctor (Dentist, Eyes, </w:t>
      </w:r>
      <w:proofErr w:type="spellStart"/>
      <w:r w:rsidRPr="00140BD1">
        <w:rPr>
          <w:rFonts w:ascii="Century Gothic" w:hAnsi="Century Gothic"/>
          <w:b/>
          <w:bCs/>
          <w:sz w:val="48"/>
          <w:szCs w:val="48"/>
          <w14:ligatures w14:val="none"/>
        </w:rPr>
        <w:t>etc</w:t>
      </w:r>
      <w:proofErr w:type="spellEnd"/>
      <w:r w:rsidRPr="00140BD1">
        <w:rPr>
          <w:rFonts w:ascii="Century Gothic" w:hAnsi="Century Gothic"/>
          <w:b/>
          <w:bCs/>
          <w:sz w:val="48"/>
          <w:szCs w:val="48"/>
          <w14:ligatures w14:val="none"/>
        </w:rPr>
        <w:t>) Resource Guide</w:t>
      </w:r>
    </w:p>
    <w:p w:rsidR="0057528E" w:rsidRDefault="0057528E" w:rsidP="0057528E">
      <w:pPr>
        <w:widowControl w:val="0"/>
        <w:jc w:val="center"/>
        <w:rPr>
          <w:rFonts w:ascii="Arial" w:hAnsi="Arial" w:cs="Arial"/>
          <w:bCs/>
          <w:sz w:val="24"/>
          <w:szCs w:val="36"/>
          <w14:ligatures w14:val="none"/>
        </w:rPr>
      </w:pPr>
      <w:r>
        <w:rPr>
          <w:rFonts w:ascii="Arial" w:hAnsi="Arial" w:cs="Arial"/>
          <w:bCs/>
          <w:sz w:val="24"/>
          <w:szCs w:val="36"/>
          <w14:ligatures w14:val="none"/>
        </w:rPr>
        <w:t>*adapted from the work of the Grant County Public Library</w:t>
      </w:r>
    </w:p>
    <w:p w:rsidR="0012457F" w:rsidRDefault="0012457F" w:rsidP="0012457F">
      <w:pPr>
        <w:widowControl w:val="0"/>
        <w:rPr>
          <w:rFonts w:ascii="Century Gothic" w:hAnsi="Century Gothic"/>
          <w:sz w:val="28"/>
          <w:szCs w:val="28"/>
          <w14:ligatures w14:val="none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  <w14:ligatures w14:val="none"/>
        </w:rPr>
        <w:t>Goals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8"/>
          <w:szCs w:val="28"/>
          <w14:ligatures w14:val="none"/>
        </w:rPr>
        <w:t>Identify and practice personal health habits which affect self and others in the prevention and spread of disease.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8"/>
          <w:szCs w:val="28"/>
          <w14:ligatures w14:val="none"/>
        </w:rPr>
        <w:t>Describes the reasons for regular visits to health care providers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8"/>
          <w:szCs w:val="28"/>
          <w14:ligatures w14:val="none"/>
        </w:rPr>
        <w:t>Identifies procedures and practices for obtaining emergency assistance and information. 1</w:t>
      </w:r>
    </w:p>
    <w:p w:rsidR="0012457F" w:rsidRDefault="0012457F" w:rsidP="0012457F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> </w:t>
      </w:r>
    </w:p>
    <w:p w:rsidR="0012457F" w:rsidRDefault="0012457F" w:rsidP="0012457F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 xml:space="preserve">These goals </w:t>
      </w:r>
      <w:proofErr w:type="gramStart"/>
      <w:r>
        <w:rPr>
          <w:rFonts w:ascii="Century Gothic" w:hAnsi="Century Gothic"/>
          <w:sz w:val="24"/>
          <w:szCs w:val="24"/>
          <w14:ligatures w14:val="none"/>
        </w:rPr>
        <w:t>were taken</w:t>
      </w:r>
      <w:proofErr w:type="gramEnd"/>
      <w:r>
        <w:rPr>
          <w:rFonts w:ascii="Century Gothic" w:hAnsi="Century Gothic"/>
          <w:sz w:val="24"/>
          <w:szCs w:val="24"/>
          <w14:ligatures w14:val="none"/>
        </w:rPr>
        <w:t xml:space="preserve"> from Building a Strong Foundation for School Success: Kentucky’s Early Childhood Standards </w:t>
      </w:r>
      <w:r>
        <w:rPr>
          <w:rFonts w:ascii="Century Gothic" w:hAnsi="Century Gothic"/>
          <w:sz w:val="24"/>
          <w:szCs w:val="24"/>
          <w14:ligatures w14:val="none"/>
        </w:rPr>
        <w:sym w:font="Symbol" w:char="F0BE"/>
      </w:r>
    </w:p>
    <w:p w:rsidR="0012457F" w:rsidRDefault="0012457F" w:rsidP="0012457F">
      <w:pPr>
        <w:widowControl w:val="0"/>
        <w:rPr>
          <w:rFonts w:ascii="Century Gothic" w:hAnsi="Century Gothic"/>
          <w:sz w:val="24"/>
          <w:szCs w:val="24"/>
          <w14:ligatures w14:val="none"/>
        </w:rPr>
      </w:pPr>
      <w:r w:rsidRPr="0012457F">
        <w:rPr>
          <w:rFonts w:ascii="Century Gothic" w:hAnsi="Century Gothic"/>
          <w:sz w:val="22"/>
          <w:szCs w:val="22"/>
          <w14:ligatures w14:val="none"/>
        </w:rPr>
        <w:t>https://kidsnow.ky.gov/families/readiness/Documents/early-childhood-standards.pdf</w:t>
      </w:r>
      <w:r>
        <w:rPr>
          <w:rFonts w:ascii="Century Gothic" w:hAnsi="Century Gothic"/>
          <w:sz w:val="24"/>
          <w:szCs w:val="24"/>
          <w14:ligatures w14:val="none"/>
        </w:rPr>
        <w:t xml:space="preserve"> </w:t>
      </w:r>
    </w:p>
    <w:p w:rsidR="0012457F" w:rsidRDefault="0012457F" w:rsidP="0012457F">
      <w:pPr>
        <w:widowControl w:val="0"/>
        <w:rPr>
          <w:rFonts w:ascii="Century Gothic" w:hAnsi="Century Gothic"/>
          <w:sz w:val="24"/>
          <w:szCs w:val="24"/>
          <w14:ligatures w14:val="none"/>
        </w:rPr>
      </w:pPr>
    </w:p>
    <w:p w:rsidR="0012457F" w:rsidRDefault="0012457F" w:rsidP="0012457F">
      <w:pPr>
        <w:widowControl w:val="0"/>
        <w:jc w:val="center"/>
        <w:rPr>
          <w:rFonts w:ascii="Century Gothic" w:hAnsi="Century Gothic"/>
          <w:sz w:val="36"/>
          <w:szCs w:val="36"/>
          <w14:ligatures w14:val="none"/>
        </w:rPr>
      </w:pPr>
      <w:r>
        <w:rPr>
          <w:rFonts w:ascii="Century Gothic" w:hAnsi="Century Gothic"/>
          <w:sz w:val="36"/>
          <w:szCs w:val="36"/>
          <w14:ligatures w14:val="none"/>
        </w:rPr>
        <w:t>Read</w:t>
      </w:r>
    </w:p>
    <w:p w:rsidR="0012457F" w:rsidRDefault="0012457F" w:rsidP="0012457F">
      <w:pPr>
        <w:widowControl w:val="0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t>Suggested Activities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4"/>
          <w:szCs w:val="24"/>
          <w14:ligatures w14:val="none"/>
        </w:rPr>
        <w:t>Read a story and have the children act it out or parts of it out. For example, they can act out going to the doctor, dentist or eye doctor.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4"/>
          <w:szCs w:val="24"/>
          <w14:ligatures w14:val="none"/>
        </w:rPr>
        <w:t xml:space="preserve">Read a story about brushing teeth.  After soaking a </w:t>
      </w:r>
      <w:r w:rsidR="008829CB">
        <w:rPr>
          <w:rFonts w:ascii="Century Gothic" w:hAnsi="Century Gothic"/>
          <w:sz w:val="24"/>
          <w:szCs w:val="24"/>
          <w14:ligatures w14:val="none"/>
        </w:rPr>
        <w:t>hard-boiled</w:t>
      </w:r>
      <w:r>
        <w:rPr>
          <w:rFonts w:ascii="Century Gothic" w:hAnsi="Century Gothic"/>
          <w:sz w:val="24"/>
          <w:szCs w:val="24"/>
          <w14:ligatures w14:val="none"/>
        </w:rPr>
        <w:t xml:space="preserve"> egg overnight in Coke, have the children brush the egg with toothpaste to show them the importance of brushing teeth.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4"/>
          <w:szCs w:val="24"/>
          <w14:ligatures w14:val="none"/>
        </w:rPr>
        <w:t>Read a story about going to the eye doctor,  Have some frames from an assortment of glasses available with a mirror.  Let the children look in the mirror to see how the frames look.</w:t>
      </w:r>
    </w:p>
    <w:p w:rsidR="0012457F" w:rsidRDefault="0012457F" w:rsidP="0012457F">
      <w:pPr>
        <w:widowControl w:val="0"/>
        <w:rPr>
          <w:rFonts w:ascii="Century Gothic" w:hAnsi="Century Gothic"/>
          <w:sz w:val="14"/>
          <w:szCs w:val="14"/>
          <w14:ligatures w14:val="none"/>
        </w:rPr>
      </w:pPr>
      <w:r>
        <w:rPr>
          <w:rFonts w:ascii="Century Gothic" w:hAnsi="Century Gothic"/>
          <w:sz w:val="14"/>
          <w:szCs w:val="14"/>
          <w14:ligatures w14:val="none"/>
        </w:rPr>
        <w:t> </w:t>
      </w:r>
    </w:p>
    <w:p w:rsidR="0012457F" w:rsidRDefault="0012457F">
      <w:pPr>
        <w:spacing w:after="160" w:line="259" w:lineRule="auto"/>
        <w:rPr>
          <w:rFonts w:ascii="Century Gothic" w:hAnsi="Century Gothic"/>
          <w:sz w:val="14"/>
          <w:szCs w:val="14"/>
          <w14:ligatures w14:val="none"/>
        </w:rPr>
      </w:pPr>
      <w:r>
        <w:rPr>
          <w:rFonts w:ascii="Century Gothic" w:hAnsi="Century Gothic"/>
          <w:sz w:val="14"/>
          <w:szCs w:val="14"/>
          <w14:ligatures w14:val="none"/>
        </w:rPr>
        <w:br w:type="page"/>
      </w:r>
    </w:p>
    <w:p w:rsidR="0012457F" w:rsidRDefault="0012457F" w:rsidP="0012457F">
      <w:pPr>
        <w:widowControl w:val="0"/>
        <w:rPr>
          <w:rFonts w:ascii="Century Gothic" w:hAnsi="Century Gothic"/>
          <w:sz w:val="14"/>
          <w:szCs w:val="14"/>
          <w14:ligatures w14:val="none"/>
        </w:rPr>
      </w:pPr>
    </w:p>
    <w:p w:rsidR="0012457F" w:rsidRDefault="0012457F" w:rsidP="0012457F">
      <w:pPr>
        <w:widowControl w:val="0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t>School Readiness Asides to Parents and Caregivers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4"/>
          <w:szCs w:val="24"/>
          <w14:ligatures w14:val="none"/>
        </w:rPr>
        <w:t xml:space="preserve">The </w:t>
      </w:r>
      <w:r w:rsidR="008829CB">
        <w:rPr>
          <w:rFonts w:ascii="Century Gothic" w:hAnsi="Century Gothic"/>
          <w:sz w:val="24"/>
          <w:szCs w:val="24"/>
          <w14:ligatures w14:val="none"/>
        </w:rPr>
        <w:t>hard-boiled</w:t>
      </w:r>
      <w:r>
        <w:rPr>
          <w:rFonts w:ascii="Century Gothic" w:hAnsi="Century Gothic"/>
          <w:sz w:val="24"/>
          <w:szCs w:val="24"/>
          <w14:ligatures w14:val="none"/>
        </w:rPr>
        <w:t xml:space="preserve"> egg lets the children see that stains stick to their teeth.  By using the </w:t>
      </w:r>
      <w:r w:rsidR="008829CB">
        <w:rPr>
          <w:rFonts w:ascii="Century Gothic" w:hAnsi="Century Gothic"/>
          <w:sz w:val="24"/>
          <w:szCs w:val="24"/>
          <w14:ligatures w14:val="none"/>
        </w:rPr>
        <w:t>toothbrush</w:t>
      </w:r>
      <w:r>
        <w:rPr>
          <w:rFonts w:ascii="Century Gothic" w:hAnsi="Century Gothic"/>
          <w:sz w:val="24"/>
          <w:szCs w:val="24"/>
          <w14:ligatures w14:val="none"/>
        </w:rPr>
        <w:t>, and toothpaste, they can see how they can get rid of the stains.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4"/>
          <w:szCs w:val="24"/>
          <w14:ligatures w14:val="none"/>
        </w:rPr>
        <w:t xml:space="preserve">By trying on the frames children can see how they look.  While they are looking in the </w:t>
      </w:r>
      <w:r w:rsidR="008829CB">
        <w:rPr>
          <w:rFonts w:ascii="Century Gothic" w:hAnsi="Century Gothic"/>
          <w:sz w:val="24"/>
          <w:szCs w:val="24"/>
          <w14:ligatures w14:val="none"/>
        </w:rPr>
        <w:t>mirror,</w:t>
      </w:r>
      <w:r>
        <w:rPr>
          <w:rFonts w:ascii="Century Gothic" w:hAnsi="Century Gothic"/>
          <w:sz w:val="24"/>
          <w:szCs w:val="24"/>
          <w14:ligatures w14:val="none"/>
        </w:rPr>
        <w:t xml:space="preserve"> they can also practice their emotions faces and you can guess how that pair of glasses makes them feel.</w:t>
      </w:r>
    </w:p>
    <w:p w:rsidR="0012457F" w:rsidRDefault="0012457F" w:rsidP="001245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2457F" w:rsidRDefault="0012457F" w:rsidP="0012457F">
      <w:pPr>
        <w:widowControl w:val="0"/>
        <w:jc w:val="center"/>
        <w:rPr>
          <w:rFonts w:ascii="Century Gothic" w:hAnsi="Century Gothic"/>
          <w:sz w:val="36"/>
          <w:szCs w:val="36"/>
          <w14:ligatures w14:val="none"/>
        </w:rPr>
      </w:pPr>
      <w:r>
        <w:rPr>
          <w:rFonts w:ascii="Century Gothic" w:hAnsi="Century Gothic"/>
          <w:sz w:val="36"/>
          <w:szCs w:val="36"/>
          <w14:ligatures w14:val="none"/>
        </w:rPr>
        <w:t>Write</w:t>
      </w:r>
    </w:p>
    <w:p w:rsidR="0012457F" w:rsidRDefault="0012457F" w:rsidP="0012457F">
      <w:pPr>
        <w:widowControl w:val="0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t>Suggested Activities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entury Gothic" w:hAnsi="Century Gothic"/>
          <w:sz w:val="28"/>
          <w:szCs w:val="28"/>
          <w14:ligatures w14:val="none"/>
        </w:rPr>
        <w:t>Let the children play doctor and have a “chart” available for the children to write notes in.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entury Gothic" w:hAnsi="Century Gothic"/>
          <w:sz w:val="28"/>
          <w:szCs w:val="28"/>
          <w14:ligatures w14:val="none"/>
        </w:rPr>
        <w:t>Let children draw and write about their latest visit to the doctor, dentist or eye doctor.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entury Gothic" w:hAnsi="Century Gothic"/>
          <w:sz w:val="28"/>
          <w:szCs w:val="28"/>
          <w14:ligatures w14:val="none"/>
        </w:rPr>
        <w:t>Let children create their own eye chart whether using letters or pictures.</w:t>
      </w:r>
    </w:p>
    <w:p w:rsidR="0012457F" w:rsidRDefault="0012457F" w:rsidP="0012457F">
      <w:pPr>
        <w:widowControl w:val="0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t>School Readiness Asides to Parents and Caregivers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8"/>
          <w:szCs w:val="28"/>
          <w14:ligatures w14:val="none"/>
        </w:rPr>
        <w:t xml:space="preserve">Many times children can act out their fears before they can verbalize them.  By giving children a chance </w:t>
      </w:r>
      <w:r w:rsidR="008829CB">
        <w:rPr>
          <w:rFonts w:ascii="Century Gothic" w:hAnsi="Century Gothic"/>
          <w:sz w:val="28"/>
          <w:szCs w:val="28"/>
          <w14:ligatures w14:val="none"/>
        </w:rPr>
        <w:t>to act</w:t>
      </w:r>
      <w:r>
        <w:rPr>
          <w:rFonts w:ascii="Century Gothic" w:hAnsi="Century Gothic"/>
          <w:sz w:val="28"/>
          <w:szCs w:val="28"/>
          <w14:ligatures w14:val="none"/>
        </w:rPr>
        <w:t xml:space="preserve"> out these fears, you can help them understand what will take place at the doctor’s office.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8"/>
          <w:szCs w:val="28"/>
          <w14:ligatures w14:val="none"/>
        </w:rPr>
        <w:t>Have fun with your child and the eye chart.  If they are not able to read letters, use pictures or shapes.</w:t>
      </w:r>
    </w:p>
    <w:p w:rsidR="0012457F" w:rsidRDefault="0012457F" w:rsidP="001245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2457F" w:rsidRDefault="0012457F">
      <w:pPr>
        <w:spacing w:after="160" w:line="259" w:lineRule="auto"/>
        <w:rPr>
          <w14:ligatures w14:val="none"/>
        </w:rPr>
      </w:pPr>
      <w:r>
        <w:rPr>
          <w14:ligatures w14:val="none"/>
        </w:rPr>
        <w:br w:type="page"/>
      </w:r>
    </w:p>
    <w:p w:rsidR="0012457F" w:rsidRDefault="0012457F" w:rsidP="0012457F">
      <w:pPr>
        <w:widowControl w:val="0"/>
        <w:jc w:val="center"/>
        <w:rPr>
          <w:rFonts w:ascii="Century Gothic" w:hAnsi="Century Gothic"/>
          <w:sz w:val="36"/>
          <w:szCs w:val="36"/>
          <w14:ligatures w14:val="none"/>
        </w:rPr>
      </w:pPr>
      <w:r>
        <w:rPr>
          <w:rFonts w:ascii="Century Gothic" w:hAnsi="Century Gothic"/>
          <w:sz w:val="36"/>
          <w:szCs w:val="36"/>
          <w14:ligatures w14:val="none"/>
        </w:rPr>
        <w:lastRenderedPageBreak/>
        <w:t>Sing</w:t>
      </w:r>
    </w:p>
    <w:p w:rsidR="0012457F" w:rsidRDefault="0012457F" w:rsidP="0012457F">
      <w:pPr>
        <w:widowControl w:val="0"/>
        <w:spacing w:after="0"/>
        <w:ind w:left="3600"/>
        <w:rPr>
          <w:sz w:val="24"/>
          <w:szCs w:val="24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The Doctor’s </w:t>
      </w:r>
      <w:proofErr w:type="gramStart"/>
      <w:r>
        <w:rPr>
          <w:b/>
          <w:bCs/>
          <w:sz w:val="28"/>
          <w:szCs w:val="28"/>
          <w14:ligatures w14:val="none"/>
        </w:rPr>
        <w:t>Song</w:t>
      </w:r>
      <w:proofErr w:type="gramEnd"/>
      <w:r>
        <w:rPr>
          <w:sz w:val="24"/>
          <w:szCs w:val="24"/>
          <w14:ligatures w14:val="none"/>
        </w:rPr>
        <w:br/>
        <w:t>(tune of Row, Row, Row Your Boat)</w:t>
      </w:r>
      <w:r>
        <w:rPr>
          <w:sz w:val="24"/>
          <w:szCs w:val="24"/>
          <w14:ligatures w14:val="none"/>
        </w:rPr>
        <w:br/>
        <w:t>I use a stethoscope</w:t>
      </w:r>
      <w:r>
        <w:rPr>
          <w:sz w:val="24"/>
          <w:szCs w:val="24"/>
          <w14:ligatures w14:val="none"/>
        </w:rPr>
        <w:br/>
        <w:t>To listen to your heart.</w:t>
      </w:r>
      <w:r>
        <w:rPr>
          <w:sz w:val="24"/>
          <w:szCs w:val="24"/>
          <w14:ligatures w14:val="none"/>
        </w:rPr>
        <w:br/>
        <w:t>To help you be a healthy child</w:t>
      </w:r>
      <w:r>
        <w:rPr>
          <w:sz w:val="24"/>
          <w:szCs w:val="24"/>
          <w14:ligatures w14:val="none"/>
        </w:rPr>
        <w:br/>
      </w:r>
      <w:proofErr w:type="gramStart"/>
      <w:r>
        <w:rPr>
          <w:sz w:val="24"/>
          <w:szCs w:val="24"/>
          <w14:ligatures w14:val="none"/>
        </w:rPr>
        <w:t>And</w:t>
      </w:r>
      <w:proofErr w:type="gramEnd"/>
      <w:r>
        <w:rPr>
          <w:sz w:val="24"/>
          <w:szCs w:val="24"/>
          <w14:ligatures w14:val="none"/>
        </w:rPr>
        <w:t xml:space="preserve"> heal you when you’re aren’t.</w:t>
      </w:r>
    </w:p>
    <w:p w:rsidR="0012457F" w:rsidRDefault="0012457F" w:rsidP="0012457F">
      <w:pPr>
        <w:widowControl w:val="0"/>
        <w:spacing w:after="0"/>
        <w:ind w:left="3600"/>
        <w:rPr>
          <w:rFonts w:ascii="Century Gothic" w:hAnsi="Century Gothic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</w:p>
    <w:p w:rsidR="0012457F" w:rsidRPr="0012457F" w:rsidRDefault="0012457F" w:rsidP="0012457F">
      <w:pPr>
        <w:widowControl w:val="0"/>
        <w:spacing w:after="360"/>
        <w:ind w:left="3600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12457F">
        <w:rPr>
          <w:b/>
          <w:bCs/>
          <w:color w:val="auto"/>
          <w:sz w:val="28"/>
          <w:szCs w:val="28"/>
          <w14:ligatures w14:val="none"/>
        </w:rPr>
        <w:t xml:space="preserve">The Doctor In The </w:t>
      </w:r>
      <w:proofErr w:type="gramStart"/>
      <w:r w:rsidRPr="0012457F">
        <w:rPr>
          <w:b/>
          <w:bCs/>
          <w:color w:val="auto"/>
          <w:sz w:val="28"/>
          <w:szCs w:val="28"/>
          <w14:ligatures w14:val="none"/>
        </w:rPr>
        <w:t>Clinic</w:t>
      </w:r>
      <w:proofErr w:type="gramEnd"/>
      <w:r w:rsidRPr="0012457F">
        <w:rPr>
          <w:rFonts w:ascii="Droid Sans" w:hAnsi="Droid Sans"/>
          <w:color w:val="auto"/>
          <w:sz w:val="24"/>
          <w:szCs w:val="24"/>
          <w14:ligatures w14:val="none"/>
        </w:rPr>
        <w:br/>
      </w:r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t>(sing to the tune of Farmer in the dell)</w:t>
      </w:r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br/>
        <w:t>The doctor in the clinic.</w:t>
      </w:r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br/>
        <w:t>The doctor in the clinic.</w:t>
      </w:r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br/>
        <w:t xml:space="preserve">Hi-ho the </w:t>
      </w:r>
      <w:proofErr w:type="spellStart"/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t>derry</w:t>
      </w:r>
      <w:proofErr w:type="spellEnd"/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t>-o</w:t>
      </w:r>
      <w:proofErr w:type="gramStart"/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t>,</w:t>
      </w:r>
      <w:proofErr w:type="gramEnd"/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br/>
        <w:t>The doctor in the clinic.</w:t>
      </w:r>
    </w:p>
    <w:p w:rsidR="0012457F" w:rsidRPr="0012457F" w:rsidRDefault="0012457F" w:rsidP="0012457F">
      <w:pPr>
        <w:widowControl w:val="0"/>
        <w:spacing w:after="0"/>
        <w:ind w:left="3600"/>
        <w:rPr>
          <w:rFonts w:asciiTheme="minorHAnsi" w:hAnsiTheme="minorHAnsi"/>
          <w:color w:val="auto"/>
          <w:sz w:val="24"/>
          <w:szCs w:val="24"/>
          <w14:ligatures w14:val="none"/>
        </w:rPr>
      </w:pPr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t>The doctor takes a nurse…</w:t>
      </w:r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br/>
        <w:t>The nurse takes a patient…</w:t>
      </w:r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br/>
        <w:t>The patient gets help…</w:t>
      </w:r>
      <w:r w:rsidRPr="0012457F">
        <w:rPr>
          <w:rFonts w:asciiTheme="minorHAnsi" w:hAnsiTheme="minorHAnsi"/>
          <w:color w:val="auto"/>
          <w:sz w:val="24"/>
          <w:szCs w:val="24"/>
          <w14:ligatures w14:val="none"/>
        </w:rPr>
        <w:br/>
        <w:t>The patient gets better…</w:t>
      </w:r>
    </w:p>
    <w:p w:rsidR="0012457F" w:rsidRDefault="0012457F" w:rsidP="001245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2457F" w:rsidRDefault="0012457F" w:rsidP="0012457F">
      <w:pPr>
        <w:widowControl w:val="0"/>
        <w:jc w:val="center"/>
        <w:rPr>
          <w:rFonts w:ascii="Century Gothic" w:hAnsi="Century Gothic"/>
          <w:sz w:val="36"/>
          <w:szCs w:val="36"/>
          <w14:ligatures w14:val="none"/>
        </w:rPr>
      </w:pPr>
      <w:r>
        <w:rPr>
          <w:rFonts w:ascii="Century Gothic" w:hAnsi="Century Gothic"/>
          <w:sz w:val="36"/>
          <w:szCs w:val="36"/>
          <w14:ligatures w14:val="none"/>
        </w:rPr>
        <w:t xml:space="preserve">Talk </w:t>
      </w:r>
    </w:p>
    <w:p w:rsidR="0012457F" w:rsidRDefault="0012457F" w:rsidP="0012457F">
      <w:pPr>
        <w:widowControl w:val="0"/>
        <w:rPr>
          <w:rFonts w:ascii="Century Gothic" w:hAnsi="Century Gothic"/>
          <w:b/>
          <w:bCs/>
          <w:sz w:val="32"/>
          <w:szCs w:val="32"/>
          <w14:ligatures w14:val="none"/>
        </w:rPr>
      </w:pPr>
      <w:r>
        <w:rPr>
          <w:rFonts w:ascii="Century Gothic" w:hAnsi="Century Gothic"/>
          <w:b/>
          <w:bCs/>
          <w:sz w:val="32"/>
          <w:szCs w:val="32"/>
          <w14:ligatures w14:val="none"/>
        </w:rPr>
        <w:t>Suggested Activities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entury Gothic" w:hAnsi="Century Gothic"/>
          <w:sz w:val="24"/>
          <w:szCs w:val="24"/>
          <w14:ligatures w14:val="none"/>
        </w:rPr>
        <w:t xml:space="preserve">Help children expand their vocabulary while learning about the instruments that their doctor, dentist and eye doctor uses.  If you can, borrow a stethoscope, otoscope, </w:t>
      </w:r>
      <w:r w:rsidR="008829CB">
        <w:rPr>
          <w:rFonts w:ascii="Century Gothic" w:hAnsi="Century Gothic"/>
          <w:sz w:val="24"/>
          <w:szCs w:val="24"/>
          <w14:ligatures w14:val="none"/>
        </w:rPr>
        <w:t>etc.</w:t>
      </w:r>
      <w:r>
        <w:rPr>
          <w:rFonts w:ascii="Century Gothic" w:hAnsi="Century Gothic"/>
          <w:sz w:val="24"/>
          <w:szCs w:val="24"/>
          <w14:ligatures w14:val="none"/>
        </w:rPr>
        <w:t xml:space="preserve"> from your local health care provider.  If you </w:t>
      </w:r>
      <w:proofErr w:type="gramStart"/>
      <w:r>
        <w:rPr>
          <w:rFonts w:ascii="Century Gothic" w:hAnsi="Century Gothic"/>
          <w:sz w:val="24"/>
          <w:szCs w:val="24"/>
          <w14:ligatures w14:val="none"/>
        </w:rPr>
        <w:t>can’t</w:t>
      </w:r>
      <w:proofErr w:type="gramEnd"/>
      <w:r>
        <w:rPr>
          <w:rFonts w:ascii="Century Gothic" w:hAnsi="Century Gothic"/>
          <w:sz w:val="24"/>
          <w:szCs w:val="24"/>
          <w14:ligatures w14:val="none"/>
        </w:rPr>
        <w:t xml:space="preserve"> borrow these, use toy ones or as a last resort pictures to talk about what they are and how they are used. 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entury Gothic" w:hAnsi="Century Gothic"/>
          <w:sz w:val="24"/>
          <w:szCs w:val="24"/>
          <w14:ligatures w14:val="none"/>
        </w:rPr>
        <w:t>During dramatic play, allow children to use a toy doctor or dentist’s kit.  Encourage them to name the tools as they use them.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Century Gothic" w:hAnsi="Century Gothic"/>
          <w:sz w:val="24"/>
          <w:szCs w:val="24"/>
          <w14:ligatures w14:val="none"/>
        </w:rPr>
        <w:t xml:space="preserve">Encourage children to talk about their last visit to the doctor, dentist or eye doctor.  </w:t>
      </w:r>
    </w:p>
    <w:p w:rsidR="0012457F" w:rsidRDefault="0012457F">
      <w:pPr>
        <w:spacing w:after="160" w:line="259" w:lineRule="auto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br w:type="page"/>
      </w:r>
    </w:p>
    <w:p w:rsidR="0012457F" w:rsidRPr="008829CB" w:rsidRDefault="008829CB" w:rsidP="0012457F">
      <w:pPr>
        <w:widowControl w:val="0"/>
        <w:rPr>
          <w:rFonts w:ascii="Century Gothic" w:hAnsi="Century Gothic"/>
          <w:b/>
          <w:bCs/>
          <w:sz w:val="32"/>
          <w:szCs w:val="32"/>
          <w14:ligatures w14:val="none"/>
        </w:rPr>
      </w:pPr>
      <w:r w:rsidRPr="008829CB">
        <w:rPr>
          <w:rFonts w:ascii="Century Gothic" w:hAnsi="Century Gothic"/>
          <w:b/>
          <w:bCs/>
          <w:sz w:val="32"/>
          <w:szCs w:val="32"/>
          <w14:ligatures w14:val="none"/>
        </w:rPr>
        <w:lastRenderedPageBreak/>
        <w:t>School Readiness</w:t>
      </w:r>
      <w:r w:rsidR="0012457F" w:rsidRPr="008829CB">
        <w:rPr>
          <w:rFonts w:ascii="Century Gothic" w:hAnsi="Century Gothic"/>
          <w:b/>
          <w:bCs/>
          <w:sz w:val="32"/>
          <w:szCs w:val="32"/>
          <w14:ligatures w14:val="none"/>
        </w:rPr>
        <w:t xml:space="preserve"> Asides to Parents and Caregivers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4"/>
          <w:szCs w:val="24"/>
          <w14:ligatures w14:val="none"/>
        </w:rPr>
        <w:t>By talking about the actual instruments that doctors use, you are empowering children and lessening their fear of going to the doctor.</w:t>
      </w:r>
    </w:p>
    <w:p w:rsidR="0012457F" w:rsidRDefault="0012457F" w:rsidP="0012457F">
      <w:pPr>
        <w:widowControl w:val="0"/>
        <w:ind w:left="360" w:hanging="3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entury Gothic" w:hAnsi="Century Gothic"/>
          <w:sz w:val="24"/>
          <w:szCs w:val="24"/>
          <w14:ligatures w14:val="none"/>
        </w:rPr>
        <w:t>Some children may fear the doctor because of painful experiences, however doctors also help children feel better so see if children can share these kinds of experiences too.</w:t>
      </w:r>
    </w:p>
    <w:p w:rsidR="0012457F" w:rsidRDefault="0012457F" w:rsidP="001245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D22023" w:rsidRPr="0012457F" w:rsidRDefault="00D22023" w:rsidP="0012457F"/>
    <w:sectPr w:rsidR="00D22023" w:rsidRPr="0012457F" w:rsidSect="00B60CD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242D"/>
    <w:multiLevelType w:val="hybridMultilevel"/>
    <w:tmpl w:val="F2F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924"/>
    <w:multiLevelType w:val="hybridMultilevel"/>
    <w:tmpl w:val="2078E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442C6"/>
    <w:multiLevelType w:val="hybridMultilevel"/>
    <w:tmpl w:val="AA72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2A83BC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244"/>
    <w:multiLevelType w:val="hybridMultilevel"/>
    <w:tmpl w:val="F328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E4DC6"/>
    <w:multiLevelType w:val="hybridMultilevel"/>
    <w:tmpl w:val="D9E8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73DF"/>
    <w:multiLevelType w:val="hybridMultilevel"/>
    <w:tmpl w:val="E45A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02A1FC">
      <w:numFmt w:val="bullet"/>
      <w:lvlText w:val="·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E6C1D"/>
    <w:multiLevelType w:val="hybridMultilevel"/>
    <w:tmpl w:val="C5DA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23C7"/>
    <w:multiLevelType w:val="hybridMultilevel"/>
    <w:tmpl w:val="E4A2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1500"/>
    <w:multiLevelType w:val="hybridMultilevel"/>
    <w:tmpl w:val="1560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C1919"/>
    <w:multiLevelType w:val="hybridMultilevel"/>
    <w:tmpl w:val="F5D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D792D"/>
    <w:multiLevelType w:val="hybridMultilevel"/>
    <w:tmpl w:val="1084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4AB20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8354F"/>
    <w:multiLevelType w:val="hybridMultilevel"/>
    <w:tmpl w:val="A62A4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8E431D"/>
    <w:multiLevelType w:val="hybridMultilevel"/>
    <w:tmpl w:val="C10E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97319"/>
    <w:multiLevelType w:val="hybridMultilevel"/>
    <w:tmpl w:val="52748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A0869"/>
    <w:multiLevelType w:val="hybridMultilevel"/>
    <w:tmpl w:val="93EE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402D4"/>
    <w:multiLevelType w:val="hybridMultilevel"/>
    <w:tmpl w:val="69DA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15893"/>
    <w:multiLevelType w:val="hybridMultilevel"/>
    <w:tmpl w:val="8D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A57D4"/>
    <w:multiLevelType w:val="hybridMultilevel"/>
    <w:tmpl w:val="5424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03B3"/>
    <w:multiLevelType w:val="hybridMultilevel"/>
    <w:tmpl w:val="110A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33A3E"/>
    <w:multiLevelType w:val="hybridMultilevel"/>
    <w:tmpl w:val="5DC4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23B5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C239F"/>
    <w:multiLevelType w:val="hybridMultilevel"/>
    <w:tmpl w:val="A5924A9E"/>
    <w:lvl w:ilvl="0" w:tplc="4F865D38"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2B7A6E"/>
    <w:multiLevelType w:val="hybridMultilevel"/>
    <w:tmpl w:val="7FBA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517DB"/>
    <w:multiLevelType w:val="hybridMultilevel"/>
    <w:tmpl w:val="D2C2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955E0"/>
    <w:multiLevelType w:val="hybridMultilevel"/>
    <w:tmpl w:val="2B70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48434F"/>
    <w:multiLevelType w:val="hybridMultilevel"/>
    <w:tmpl w:val="D09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C01B6"/>
    <w:multiLevelType w:val="hybridMultilevel"/>
    <w:tmpl w:val="A14C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D318E6"/>
    <w:multiLevelType w:val="hybridMultilevel"/>
    <w:tmpl w:val="E1FE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22B37"/>
    <w:multiLevelType w:val="hybridMultilevel"/>
    <w:tmpl w:val="36E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25CD9"/>
    <w:multiLevelType w:val="hybridMultilevel"/>
    <w:tmpl w:val="7EB20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2C64AD"/>
    <w:multiLevelType w:val="hybridMultilevel"/>
    <w:tmpl w:val="7C380260"/>
    <w:lvl w:ilvl="0" w:tplc="41C0B9C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02F51"/>
    <w:multiLevelType w:val="hybridMultilevel"/>
    <w:tmpl w:val="FAD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42E9B"/>
    <w:multiLevelType w:val="hybridMultilevel"/>
    <w:tmpl w:val="79CAB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007B30"/>
    <w:multiLevelType w:val="hybridMultilevel"/>
    <w:tmpl w:val="4D4E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9521B"/>
    <w:multiLevelType w:val="hybridMultilevel"/>
    <w:tmpl w:val="18A2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D2415"/>
    <w:multiLevelType w:val="hybridMultilevel"/>
    <w:tmpl w:val="D18E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87597"/>
    <w:multiLevelType w:val="hybridMultilevel"/>
    <w:tmpl w:val="2A10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14"/>
  </w:num>
  <w:num w:numId="5">
    <w:abstractNumId w:val="32"/>
  </w:num>
  <w:num w:numId="6">
    <w:abstractNumId w:val="34"/>
  </w:num>
  <w:num w:numId="7">
    <w:abstractNumId w:val="35"/>
  </w:num>
  <w:num w:numId="8">
    <w:abstractNumId w:val="8"/>
  </w:num>
  <w:num w:numId="9">
    <w:abstractNumId w:val="33"/>
  </w:num>
  <w:num w:numId="10">
    <w:abstractNumId w:val="19"/>
  </w:num>
  <w:num w:numId="11">
    <w:abstractNumId w:val="26"/>
  </w:num>
  <w:num w:numId="12">
    <w:abstractNumId w:val="12"/>
  </w:num>
  <w:num w:numId="13">
    <w:abstractNumId w:val="2"/>
  </w:num>
  <w:num w:numId="14">
    <w:abstractNumId w:val="5"/>
  </w:num>
  <w:num w:numId="15">
    <w:abstractNumId w:val="30"/>
  </w:num>
  <w:num w:numId="16">
    <w:abstractNumId w:val="22"/>
  </w:num>
  <w:num w:numId="17">
    <w:abstractNumId w:val="20"/>
  </w:num>
  <w:num w:numId="18">
    <w:abstractNumId w:val="24"/>
  </w:num>
  <w:num w:numId="19">
    <w:abstractNumId w:val="10"/>
  </w:num>
  <w:num w:numId="20">
    <w:abstractNumId w:val="29"/>
  </w:num>
  <w:num w:numId="21">
    <w:abstractNumId w:val="4"/>
  </w:num>
  <w:num w:numId="22">
    <w:abstractNumId w:val="0"/>
  </w:num>
  <w:num w:numId="23">
    <w:abstractNumId w:val="15"/>
  </w:num>
  <w:num w:numId="24">
    <w:abstractNumId w:val="13"/>
  </w:num>
  <w:num w:numId="25">
    <w:abstractNumId w:val="17"/>
  </w:num>
  <w:num w:numId="26">
    <w:abstractNumId w:val="16"/>
  </w:num>
  <w:num w:numId="27">
    <w:abstractNumId w:val="21"/>
  </w:num>
  <w:num w:numId="28">
    <w:abstractNumId w:val="1"/>
  </w:num>
  <w:num w:numId="29">
    <w:abstractNumId w:val="31"/>
  </w:num>
  <w:num w:numId="30">
    <w:abstractNumId w:val="28"/>
  </w:num>
  <w:num w:numId="31">
    <w:abstractNumId w:val="6"/>
  </w:num>
  <w:num w:numId="32">
    <w:abstractNumId w:val="3"/>
  </w:num>
  <w:num w:numId="33">
    <w:abstractNumId w:val="23"/>
  </w:num>
  <w:num w:numId="34">
    <w:abstractNumId w:val="11"/>
  </w:num>
  <w:num w:numId="35">
    <w:abstractNumId w:val="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A"/>
    <w:rsid w:val="00054F9F"/>
    <w:rsid w:val="0012457F"/>
    <w:rsid w:val="00140BD1"/>
    <w:rsid w:val="00182D6B"/>
    <w:rsid w:val="00215423"/>
    <w:rsid w:val="00265E0E"/>
    <w:rsid w:val="00272565"/>
    <w:rsid w:val="002B63C1"/>
    <w:rsid w:val="00467688"/>
    <w:rsid w:val="00494190"/>
    <w:rsid w:val="0057528E"/>
    <w:rsid w:val="00660D86"/>
    <w:rsid w:val="0074577A"/>
    <w:rsid w:val="008829CB"/>
    <w:rsid w:val="00916215"/>
    <w:rsid w:val="00936018"/>
    <w:rsid w:val="00B21966"/>
    <w:rsid w:val="00B60CD7"/>
    <w:rsid w:val="00CB23AD"/>
    <w:rsid w:val="00D22023"/>
    <w:rsid w:val="00D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C4A8"/>
  <w15:chartTrackingRefBased/>
  <w15:docId w15:val="{A10FEC41-36A2-40E7-B098-9138FC5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7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038273-294F-4B40-8663-792030D71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C87B8-7DD6-4E77-A5CC-DF47D6F42CFE}"/>
</file>

<file path=customXml/itemProps3.xml><?xml version="1.0" encoding="utf-8"?>
<ds:datastoreItem xmlns:ds="http://schemas.openxmlformats.org/officeDocument/2006/customXml" ds:itemID="{8BB13DA8-5059-43E0-BF4E-98F9CA735FFB}"/>
</file>

<file path=customXml/itemProps4.xml><?xml version="1.0" encoding="utf-8"?>
<ds:datastoreItem xmlns:ds="http://schemas.openxmlformats.org/officeDocument/2006/customXml" ds:itemID="{FF2C6D59-A66D-46E7-A1D3-436931327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Crum, Cathy   (KDLA)</dc:creator>
  <cp:keywords/>
  <dc:description/>
  <cp:lastModifiedBy>Shrout, William (KDLA)</cp:lastModifiedBy>
  <cp:revision>4</cp:revision>
  <dcterms:created xsi:type="dcterms:W3CDTF">2018-08-07T18:43:00Z</dcterms:created>
  <dcterms:modified xsi:type="dcterms:W3CDTF">2018-08-24T15:46:00Z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