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AF" w:rsidRDefault="00BD11B5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sz w:val="24"/>
          <w:szCs w:val="24"/>
        </w:rPr>
        <w:drawing>
          <wp:inline distT="0" distB="0" distL="0" distR="0">
            <wp:extent cx="2706624" cy="202996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2029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19AF" w:rsidRDefault="00BD11B5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Wondering and Asking Questions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Ages 4-5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books and activities in this kit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are designed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to inspire wonder, curiosity and juicy questions.</w:t>
      </w:r>
    </w:p>
    <w:p w:rsidR="008F19AF" w:rsidRDefault="008F19AF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8F19AF" w:rsidRDefault="00BD11B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Tuesday by David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Wiesner</w:t>
      </w:r>
      <w:proofErr w:type="spellEnd"/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Supporting Books:    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Du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Iz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Tak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?  By E.B. White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Touch the Brightest Star by Christie Matheson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Over the Ocean by Taro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Gomi</w:t>
      </w:r>
      <w:proofErr w:type="spellEnd"/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Listen to the Wind: The Story of Dr. Gregg &amp; Three Cups of Tea by Greg Mortenson</w:t>
      </w:r>
    </w:p>
    <w:p w:rsidR="008F19AF" w:rsidRDefault="008F19AF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oBack"/>
      <w:bookmarkEnd w:id="0"/>
    </w:p>
    <w:p w:rsidR="008F19AF" w:rsidRDefault="00BD11B5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Explore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Questions: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do you notice on the front cover? Is there anything strange or puzzling? Tur</w:t>
      </w:r>
      <w:r>
        <w:rPr>
          <w:rFonts w:ascii="Century Gothic" w:eastAsia="Century Gothic" w:hAnsi="Century Gothic" w:cs="Century Gothic"/>
          <w:sz w:val="20"/>
          <w:szCs w:val="20"/>
        </w:rPr>
        <w:t>n the page and look at the three pictures of the frogs. What do you think is happening here?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three frames zoom in on the turtle sitting on a log. What information can we get from this close-up (e.g. emotions and reactions)?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Can you tell what the frogs are thinking and feeling from the way they are drawn and painted?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How would you describe the way the frogs are flying on the different pages?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do you think the people that see the frogs are saying and thinking? 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Tuesday has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very few words. Why do you think the author decided to tell his story this way? 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Look at the few sentences in the book. Would it change the way we read the story if there were no words at all?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do you think the people are saying and thinking when they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find lily pads everywhere? 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Why did the author choose pigs as the next animal to have an adventure? What kind of adventure do you think the pigs have? 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Would this story be different if it was set in the daytime?</w:t>
      </w:r>
    </w:p>
    <w:p w:rsidR="008F19AF" w:rsidRDefault="00BD11B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Why do you think this book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is called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Tuesday</w:t>
      </w:r>
      <w:r>
        <w:rPr>
          <w:rFonts w:ascii="Century Gothic" w:eastAsia="Century Gothic" w:hAnsi="Century Gothic" w:cs="Century Gothic"/>
          <w:sz w:val="20"/>
          <w:szCs w:val="20"/>
        </w:rPr>
        <w:t>?  Can you think of another good title for this book?</w:t>
      </w:r>
    </w:p>
    <w:p w:rsidR="008F19AF" w:rsidRDefault="008F19A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Manipulatives: </w:t>
      </w:r>
    </w:p>
    <w:p w:rsidR="008F19AF" w:rsidRDefault="00BD11B5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Rubbing plates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b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Not Supplied:</w:t>
      </w:r>
    </w:p>
    <w:p w:rsidR="008F19AF" w:rsidRDefault="00BD11B5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Paper of all kinds</w:t>
      </w:r>
    </w:p>
    <w:p w:rsidR="008F19AF" w:rsidRDefault="00BD11B5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Rulers</w:t>
      </w:r>
    </w:p>
    <w:p w:rsidR="008F19AF" w:rsidRDefault="00BD11B5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Crayons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Let the children create various textures with the rubbing plates. What happens if they use different colors? Different pressure? No color, just pressure? I wonder…</w:t>
      </w:r>
    </w:p>
    <w:p w:rsidR="008F19AF" w:rsidRDefault="008F19AF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ikacf84tiprj" w:colFirst="0" w:colLast="0"/>
      <w:bookmarkEnd w:id="1"/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bookmarkStart w:id="2" w:name="_gjdgxs" w:colFirst="0" w:colLast="0"/>
      <w:bookmarkEnd w:id="2"/>
      <w:r>
        <w:rPr>
          <w:rFonts w:ascii="Century Gothic" w:eastAsia="Century Gothic" w:hAnsi="Century Gothic" w:cs="Century Gothic"/>
          <w:b/>
          <w:sz w:val="24"/>
          <w:szCs w:val="24"/>
        </w:rPr>
        <w:t>Create</w:t>
      </w:r>
    </w:p>
    <w:p w:rsidR="008F19AF" w:rsidRDefault="00BD11B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Pick your favorite texture you created. Use it as the background for a collage. 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pplies: 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Nature and animal magazines (Old Ranger Ricks or Zoo Books,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etc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8F19AF" w:rsidRDefault="00BD11B5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Scissors</w:t>
      </w:r>
    </w:p>
    <w:p w:rsidR="008F19AF" w:rsidRDefault="00BD11B5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Glue</w:t>
      </w:r>
    </w:p>
    <w:p w:rsidR="008F19AF" w:rsidRDefault="00BD11B5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Texture backgrounds created in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the explore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above.</w:t>
      </w:r>
    </w:p>
    <w:p w:rsidR="008F19AF" w:rsidRDefault="008F19AF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8F19AF" w:rsidRDefault="00BD11B5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Share</w:t>
      </w:r>
    </w:p>
    <w:p w:rsidR="008F19AF" w:rsidRDefault="00BD11B5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is the story behind your collage? </w:t>
      </w:r>
    </w:p>
    <w:p w:rsidR="008F19AF" w:rsidRDefault="008F19AF">
      <w:pPr>
        <w:rPr>
          <w:rFonts w:ascii="Century Gothic" w:eastAsia="Century Gothic" w:hAnsi="Century Gothic" w:cs="Century Gothic"/>
          <w:sz w:val="20"/>
          <w:szCs w:val="20"/>
        </w:rPr>
      </w:pPr>
    </w:p>
    <w:p w:rsidR="008F19AF" w:rsidRDefault="008F19AF">
      <w:pPr>
        <w:rPr>
          <w:rFonts w:ascii="Century Gothic" w:eastAsia="Century Gothic" w:hAnsi="Century Gothic" w:cs="Century Gothic"/>
          <w:sz w:val="20"/>
          <w:szCs w:val="20"/>
        </w:rPr>
      </w:pPr>
    </w:p>
    <w:p w:rsidR="008F19AF" w:rsidRDefault="008F19AF">
      <w:pPr>
        <w:rPr>
          <w:rFonts w:ascii="Century Gothic" w:eastAsia="Century Gothic" w:hAnsi="Century Gothic" w:cs="Century Gothic"/>
          <w:sz w:val="20"/>
          <w:szCs w:val="20"/>
        </w:rPr>
      </w:pPr>
    </w:p>
    <w:p w:rsidR="008F19AF" w:rsidRDefault="008F19AF">
      <w:pPr>
        <w:spacing w:after="0"/>
        <w:rPr>
          <w:rFonts w:ascii="Century Gothic" w:eastAsia="Century Gothic" w:hAnsi="Century Gothic" w:cs="Century Gothic"/>
        </w:rPr>
      </w:pPr>
    </w:p>
    <w:sectPr w:rsidR="008F19AF">
      <w:headerReference w:type="default" r:id="rId8"/>
      <w:footerReference w:type="default" r:id="rId9"/>
      <w:headerReference w:type="first" r:id="rId10"/>
      <w:footerReference w:type="first" r:id="rId11"/>
      <w:pgSz w:w="7920" w:h="12240"/>
      <w:pgMar w:top="720" w:right="720" w:bottom="720" w:left="720" w:header="576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11B5">
      <w:pPr>
        <w:spacing w:after="0" w:line="240" w:lineRule="auto"/>
      </w:pPr>
      <w:r>
        <w:separator/>
      </w:r>
    </w:p>
  </w:endnote>
  <w:endnote w:type="continuationSeparator" w:id="0">
    <w:p w:rsidR="00000000" w:rsidRDefault="00BD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AF" w:rsidRDefault="008F19AF">
    <w:pPr>
      <w:tabs>
        <w:tab w:val="center" w:pos="4680"/>
        <w:tab w:val="right" w:pos="9360"/>
      </w:tabs>
      <w:spacing w:after="0" w:line="240" w:lineRule="auto"/>
      <w:jc w:val="center"/>
    </w:pPr>
  </w:p>
  <w:p w:rsidR="008F19AF" w:rsidRDefault="008F19AF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AF" w:rsidRDefault="00BD11B5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97935" cy="106680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19AF" w:rsidRDefault="008F19AF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11B5">
      <w:pPr>
        <w:spacing w:after="0" w:line="240" w:lineRule="auto"/>
      </w:pPr>
      <w:r>
        <w:separator/>
      </w:r>
    </w:p>
  </w:footnote>
  <w:footnote w:type="continuationSeparator" w:id="0">
    <w:p w:rsidR="00000000" w:rsidRDefault="00BD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AF" w:rsidRDefault="008F19AF">
    <w:pPr>
      <w:tabs>
        <w:tab w:val="center" w:pos="4680"/>
        <w:tab w:val="right" w:pos="9360"/>
      </w:tabs>
      <w:spacing w:after="0" w:line="240" w:lineRule="auto"/>
      <w:jc w:val="right"/>
    </w:pPr>
  </w:p>
  <w:p w:rsidR="008F19AF" w:rsidRDefault="008F19AF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AF" w:rsidRDefault="00BD11B5">
    <w:pPr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drawing>
        <wp:inline distT="0" distB="0" distL="0" distR="0">
          <wp:extent cx="2914015" cy="115252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19AF" w:rsidRDefault="008F19AF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656A"/>
    <w:multiLevelType w:val="multilevel"/>
    <w:tmpl w:val="BB867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CC4C04"/>
    <w:multiLevelType w:val="multilevel"/>
    <w:tmpl w:val="D6E49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B3042B"/>
    <w:multiLevelType w:val="multilevel"/>
    <w:tmpl w:val="0BFC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19AF"/>
    <w:rsid w:val="000A1512"/>
    <w:rsid w:val="008F19AF"/>
    <w:rsid w:val="00B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5F925-89B5-4398-9008-3529FF3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7B3B5-9B4E-440E-B077-7D3FCA1E292F}"/>
</file>

<file path=customXml/itemProps2.xml><?xml version="1.0" encoding="utf-8"?>
<ds:datastoreItem xmlns:ds="http://schemas.openxmlformats.org/officeDocument/2006/customXml" ds:itemID="{4E498483-CE32-4C20-BECA-B4C15C1B9190}"/>
</file>

<file path=customXml/itemProps3.xml><?xml version="1.0" encoding="utf-8"?>
<ds:datastoreItem xmlns:ds="http://schemas.openxmlformats.org/officeDocument/2006/customXml" ds:itemID="{2A7CCAC8-9D6D-44A1-8BD9-49462AEDE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Crum, Cathy   (KDLA)</cp:lastModifiedBy>
  <cp:revision>2</cp:revision>
  <cp:lastPrinted>2018-04-06T15:29:00Z</cp:lastPrinted>
  <dcterms:created xsi:type="dcterms:W3CDTF">2018-04-06T15:29:00Z</dcterms:created>
  <dcterms:modified xsi:type="dcterms:W3CDTF">2018-04-06T17:01:00Z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